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A2E" w:rsidRPr="00A26A2E" w:rsidRDefault="00A26A2E" w:rsidP="00A26A2E">
      <w:pPr>
        <w:shd w:val="clear" w:color="auto" w:fill="FFFFFF"/>
        <w:spacing w:after="24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b/>
          <w:bCs/>
          <w:color w:val="444444"/>
          <w:sz w:val="24"/>
          <w:szCs w:val="24"/>
        </w:rPr>
        <w:t>Порядок использования открытого огня и разведения костров на землях сельскохозяйственного назначения, землях запаса и землях населенных пунктов</w:t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1. Настоящий порядок использования открытого огня и разведения костров на землях сельскохозяйственного назначения, землях запаса и землях населенных пунктов (далее - порядок) устанавливает обязательные требования пожарной безопасности к использованию открытого огня и разведению костров на землях сельскохозяйственного назначения, землях запаса и землях населенных пунктов (далее - использование открытого огня).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2. Использование открытого огня должно осуществляться в специально оборудованных местах при выполнении следующих требований: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а) место использования открытого огня должно быть выполнено в виде котлована (ямы, рва) не менее чем 0,3 метра глубиной и не более 1 метра в диаметре или площадки с прочно установленной на ней металлической емкостью (например, бочка, бак, мангал) или емкостью, выполненной из иных негорючих материалов, исключающих возможность распространения пламени и выпадения сгораемых материалов за пределы очага горения, объемом не более 1 куб. метра;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б) место использования открытого огня должно располагаться на расстоянии не менее 50 метров от ближайшего объекта (здания, сооружения, постройки, открытого склада, скирды), 100 метров - от хвойного леса или отдельно растущих хвойных деревьев и молодняка и 30 метров - от лиственного леса или отдельно растущих групп лиственных деревьев;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в) территория вокруг места использования открытого огня должна быть очищена в радиусе 10 метров от сухостойных деревьев, сухой травы, валежника, порубочных остатков, других горючих материалов и отделена противопожарной минерализованной полосой шириной не менее 0,4 метра;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г) лицо, использующее открытый огонь, должно быть обеспечено первичными средствами пожаротушения для локализации и ликвидации горения, а также мобильным средством связи для вызова подразделения пожарной охраны.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3. При использовании открытого огня в металлической емкости или емкости, выполненной из иных негорючих материалов, исключающей распространение пламени и выпадение сгораемых материалов за пределы очага горения, минимально допустимые расстояния, предусмотренные </w:t>
      </w:r>
      <w:hyperlink r:id="rId4" w:anchor="A9U0NN" w:history="1">
        <w:r w:rsidRPr="00A26A2E">
          <w:rPr>
            <w:rFonts w:ascii="Arial" w:eastAsia="Times New Roman" w:hAnsi="Arial" w:cs="Arial"/>
            <w:color w:val="3451A0"/>
            <w:sz w:val="24"/>
            <w:szCs w:val="24"/>
            <w:u w:val="single"/>
          </w:rPr>
          <w:t>подпунктами "б"</w:t>
        </w:r>
      </w:hyperlink>
      <w:r w:rsidRPr="00A26A2E">
        <w:rPr>
          <w:rFonts w:ascii="Arial" w:eastAsia="Times New Roman" w:hAnsi="Arial" w:cs="Arial"/>
          <w:color w:val="444444"/>
          <w:sz w:val="24"/>
          <w:szCs w:val="24"/>
        </w:rPr>
        <w:t> и </w:t>
      </w:r>
      <w:hyperlink r:id="rId5" w:anchor="AA20NO" w:history="1">
        <w:r w:rsidRPr="00A26A2E">
          <w:rPr>
            <w:rFonts w:ascii="Arial" w:eastAsia="Times New Roman" w:hAnsi="Arial" w:cs="Arial"/>
            <w:color w:val="3451A0"/>
            <w:sz w:val="24"/>
            <w:szCs w:val="24"/>
            <w:u w:val="single"/>
          </w:rPr>
          <w:t>"в" пункта 2 порядка</w:t>
        </w:r>
      </w:hyperlink>
      <w:r w:rsidRPr="00A26A2E">
        <w:rPr>
          <w:rFonts w:ascii="Arial" w:eastAsia="Times New Roman" w:hAnsi="Arial" w:cs="Arial"/>
          <w:color w:val="444444"/>
          <w:sz w:val="24"/>
          <w:szCs w:val="24"/>
        </w:rPr>
        <w:t>, могут быть уменьшены вдвое. При этом устройство противопожарной минерализованной полосы не требуется.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4. В целях своевременной локализации процесса горения емкость, предназначенная для сжигания мусора, должна использоваться с металлическим листом, размер которого должен позволять полностью закрыть указанную емкость сверху.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5. При использовании открытого огня и разведении костров для приготовления пищи в специальных несгораемых емкостях (например, мангалах, жаровнях) на земельных участках населенных пунктов, а также на садовых земельных участках, относящихся к землям сельскохозяйственного назначения, противопожарное расстояние от очага горения до зданий, сооружений и иных построек допускается уменьшать до 5 метров, а зону очистки вокруг емкости от горючих материалов - до 2 метров.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 xml:space="preserve">6. В случаях выполнения работ по уничтожению сухой травянистой растительности, стерни, пожнивных остатков и иных горючих отходов, организации массовых мероприятий с 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lastRenderedPageBreak/>
        <w:t>использованием открытого огня допускается увеличивать диаметр очага горения до 3 метров. При этом минимально допустимый радиус зоны очистки территории вокруг очага горения от сухостойных деревьев, сухой травы, валежника, порубочных остатков, других горючих материалов в зависимости от высоты точки их размещения в месте использования открытого огня над уровнем земли следует определять согласно </w:t>
      </w:r>
      <w:hyperlink r:id="rId6" w:anchor="A980NH" w:history="1">
        <w:r w:rsidRPr="00A26A2E">
          <w:rPr>
            <w:rFonts w:ascii="Arial" w:eastAsia="Times New Roman" w:hAnsi="Arial" w:cs="Arial"/>
            <w:color w:val="3451A0"/>
            <w:sz w:val="24"/>
            <w:szCs w:val="24"/>
            <w:u w:val="single"/>
          </w:rPr>
          <w:t>приложению</w:t>
        </w:r>
      </w:hyperlink>
      <w:r w:rsidRPr="00A26A2E">
        <w:rPr>
          <w:rFonts w:ascii="Arial" w:eastAsia="Times New Roman" w:hAnsi="Arial" w:cs="Arial"/>
          <w:color w:val="444444"/>
          <w:sz w:val="24"/>
          <w:szCs w:val="24"/>
        </w:rPr>
        <w:t>.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7. При увеличении диаметра зоны очага горения должны быть выполнены требования </w:t>
      </w:r>
      <w:hyperlink r:id="rId7" w:anchor="A9M0NL" w:history="1">
        <w:r w:rsidRPr="00A26A2E">
          <w:rPr>
            <w:rFonts w:ascii="Arial" w:eastAsia="Times New Roman" w:hAnsi="Arial" w:cs="Arial"/>
            <w:color w:val="3451A0"/>
            <w:sz w:val="24"/>
            <w:szCs w:val="24"/>
            <w:u w:val="single"/>
          </w:rPr>
          <w:t>пункта 2 порядка</w:t>
        </w:r>
      </w:hyperlink>
      <w:r w:rsidRPr="00A26A2E">
        <w:rPr>
          <w:rFonts w:ascii="Arial" w:eastAsia="Times New Roman" w:hAnsi="Arial" w:cs="Arial"/>
          <w:color w:val="444444"/>
          <w:sz w:val="24"/>
          <w:szCs w:val="24"/>
        </w:rPr>
        <w:t>. При этом на каждый очаг использования открытого огня должно быть задействовано не менее 2 человек, обеспеченных первичными средствами пожаротушения и прошедших обучение мерам пожарной безопасности.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8. В течение всего периода использования открытого огня до прекращения процесса тления должен осуществляться контроль за нераспространением горения (тления) за пределы очаговой зоны.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9. Использование открытого огня запрещается: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на торфяных почвах;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при установлении на соответствующей территории особого противопожарного режима;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при поступившей информации о приближающихся неблагоприятных или опасных для жизнедеятельности людей метеорологических последствиях, связанных с сильными порывами ветра;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под кронами деревьев хвойных пород;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в емкости, стенки которой имеют огненный сквозной прогар, механические разрывы (повреждения) и иные отверстия, в том числе технологические, через которые возможно выпадение горючих материалов за пределы очага горения;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при скорости ветра, превышающей значение 5 метров в секунду, если открытый огонь используется без металлической емкости или емкости, выполненной из иных негорючих материалов, исключающей распространение пламени и выпадение сгораемых материалов за пределы очага горения;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при скорости ветра, превышающей значение 10 метров в секунду.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10. В процессе использования открытого огня запрещается: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осуществлять сжигание горючих и легковоспламеняющихся жидкостей (кроме жидкостей, используемых для розжига), взрывоопасных веществ и материалов, а также изделий и иных материалов, выделяющих при горении токсичные и высокотоксичные вещества;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оставлять место очага горения без присмотра до полного прекращения горения (тления);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располагать легковоспламеняющиеся и горючие жидкости, а также горючие материалы вблизи очага горения.</w:t>
      </w: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t>11. После использования открытого огня место очага горения должно быть засыпано землей (песком) или залито водой до полного прекращения горения (тления).</w:t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A26A2E" w:rsidRPr="00A26A2E" w:rsidRDefault="00A26A2E" w:rsidP="00A26A2E">
      <w:pPr>
        <w:shd w:val="clear" w:color="auto" w:fill="FFFFFF"/>
        <w:spacing w:after="24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b/>
          <w:bCs/>
          <w:color w:val="444444"/>
          <w:sz w:val="24"/>
          <w:szCs w:val="24"/>
        </w:rPr>
        <w:t>     </w:t>
      </w:r>
    </w:p>
    <w:p w:rsidR="00A26A2E" w:rsidRPr="00A26A2E" w:rsidRDefault="00A26A2E" w:rsidP="00A26A2E">
      <w:pPr>
        <w:shd w:val="clear" w:color="auto" w:fill="FFFFFF"/>
        <w:spacing w:after="24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  <w:r w:rsidRPr="00A26A2E">
        <w:rPr>
          <w:rFonts w:ascii="Arial" w:eastAsia="Times New Roman" w:hAnsi="Arial" w:cs="Arial"/>
          <w:b/>
          <w:bCs/>
          <w:color w:val="444444"/>
          <w:sz w:val="24"/>
          <w:szCs w:val="24"/>
        </w:rPr>
        <w:lastRenderedPageBreak/>
        <w:t>Минимально допустимый радиус зоны очистки территории вокруг очага горения от сухостойных деревьев, сухой травы, валежника, порубочных остатков, других горючих материалов в зависимости от высоты точки их размещения в месте использования открытого огня над уровнем земли</w:t>
      </w:r>
    </w:p>
    <w:p w:rsidR="00A26A2E" w:rsidRPr="00A26A2E" w:rsidRDefault="00A26A2E" w:rsidP="00A26A2E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155"/>
        <w:gridCol w:w="5311"/>
      </w:tblGrid>
      <w:tr w:rsidR="00A26A2E" w:rsidRPr="00A26A2E" w:rsidTr="00A26A2E">
        <w:trPr>
          <w:trHeight w:val="1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6A2E" w:rsidRPr="00A26A2E" w:rsidRDefault="00A26A2E" w:rsidP="00A26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6A2E" w:rsidRPr="00A26A2E" w:rsidRDefault="00A26A2E" w:rsidP="00A26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A26A2E" w:rsidRPr="00A26A2E" w:rsidTr="00A26A2E">
        <w:tc>
          <w:tcPr>
            <w:tcW w:w="554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2E" w:rsidRPr="00A26A2E" w:rsidRDefault="00A26A2E" w:rsidP="00A26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2E" w:rsidRPr="00A26A2E" w:rsidRDefault="00A26A2E" w:rsidP="00A26A2E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A2E">
              <w:rPr>
                <w:rFonts w:ascii="Times New Roman" w:eastAsia="Times New Roman" w:hAnsi="Times New Roman" w:cs="Times New Roman"/>
                <w:sz w:val="24"/>
                <w:szCs w:val="24"/>
              </w:rPr>
              <w:t>(метров)</w:t>
            </w:r>
          </w:p>
        </w:tc>
      </w:tr>
      <w:tr w:rsidR="00A26A2E" w:rsidRPr="00A26A2E" w:rsidTr="00A26A2E">
        <w:tc>
          <w:tcPr>
            <w:tcW w:w="55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2E" w:rsidRPr="00A26A2E" w:rsidRDefault="00A26A2E" w:rsidP="00A26A2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A26A2E">
              <w:rPr>
                <w:rFonts w:ascii="Arial" w:eastAsia="Times New Roman" w:hAnsi="Arial" w:cs="Arial"/>
                <w:sz w:val="24"/>
                <w:szCs w:val="24"/>
              </w:rPr>
              <w:t>Высота точки размещения горючих материалов в месте использования открытого огня над уровнем земли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2E" w:rsidRPr="00A26A2E" w:rsidRDefault="00A26A2E" w:rsidP="00A26A2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A26A2E">
              <w:rPr>
                <w:rFonts w:ascii="Arial" w:eastAsia="Times New Roman" w:hAnsi="Arial" w:cs="Arial"/>
                <w:sz w:val="24"/>
                <w:szCs w:val="24"/>
              </w:rPr>
              <w:t>Минимальный допустимый радиус зоны очистки территории от места сжигания хвороста, лесной</w:t>
            </w:r>
            <w:r w:rsidRPr="00A26A2E">
              <w:rPr>
                <w:rFonts w:ascii="Arial" w:eastAsia="Times New Roman" w:hAnsi="Arial" w:cs="Arial"/>
                <w:sz w:val="24"/>
                <w:szCs w:val="24"/>
              </w:rPr>
              <w:br/>
              <w:t>подстилки, сухой травы, валежника, порубочных остатков, других горючих материалов</w:t>
            </w:r>
          </w:p>
        </w:tc>
      </w:tr>
      <w:tr w:rsidR="00A26A2E" w:rsidRPr="00A26A2E" w:rsidTr="00A26A2E">
        <w:tc>
          <w:tcPr>
            <w:tcW w:w="554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2E" w:rsidRPr="00A26A2E" w:rsidRDefault="00A26A2E" w:rsidP="00A26A2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A26A2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5729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2E" w:rsidRPr="00A26A2E" w:rsidRDefault="00A26A2E" w:rsidP="00A26A2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A26A2E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</w:tr>
      <w:tr w:rsidR="00A26A2E" w:rsidRPr="00A26A2E" w:rsidTr="00A26A2E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2E" w:rsidRPr="00A26A2E" w:rsidRDefault="00A26A2E" w:rsidP="00A26A2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A26A2E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2E" w:rsidRPr="00A26A2E" w:rsidRDefault="00A26A2E" w:rsidP="00A26A2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A26A2E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</w:tr>
      <w:tr w:rsidR="00A26A2E" w:rsidRPr="00A26A2E" w:rsidTr="00A26A2E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2E" w:rsidRPr="00A26A2E" w:rsidRDefault="00A26A2E" w:rsidP="00A26A2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A26A2E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2E" w:rsidRPr="00A26A2E" w:rsidRDefault="00A26A2E" w:rsidP="00A26A2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A26A2E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</w:tr>
      <w:tr w:rsidR="00A26A2E" w:rsidRPr="00A26A2E" w:rsidTr="00A26A2E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2E" w:rsidRPr="00A26A2E" w:rsidRDefault="00A26A2E" w:rsidP="00A26A2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A26A2E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2E" w:rsidRPr="00A26A2E" w:rsidRDefault="00A26A2E" w:rsidP="00A26A2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A26A2E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</w:tr>
      <w:tr w:rsidR="00A26A2E" w:rsidRPr="00A26A2E" w:rsidTr="00A26A2E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2E" w:rsidRPr="00A26A2E" w:rsidRDefault="00A26A2E" w:rsidP="00A26A2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A26A2E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2E" w:rsidRPr="00A26A2E" w:rsidRDefault="00A26A2E" w:rsidP="00A26A2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A26A2E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</w:tr>
    </w:tbl>
    <w:p w:rsidR="004178E6" w:rsidRPr="00A26A2E" w:rsidRDefault="004178E6" w:rsidP="00A26A2E"/>
    <w:sectPr w:rsidR="004178E6" w:rsidRPr="00A26A2E" w:rsidSect="00A26A2E"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96942"/>
    <w:rsid w:val="0038752C"/>
    <w:rsid w:val="004178E6"/>
    <w:rsid w:val="00A26A2E"/>
    <w:rsid w:val="00B656F3"/>
    <w:rsid w:val="00B850F3"/>
    <w:rsid w:val="00E96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0F3"/>
  </w:style>
  <w:style w:type="paragraph" w:styleId="3">
    <w:name w:val="heading 3"/>
    <w:basedOn w:val="a"/>
    <w:link w:val="30"/>
    <w:uiPriority w:val="9"/>
    <w:qFormat/>
    <w:rsid w:val="00A26A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A26A2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656F3"/>
    <w:rPr>
      <w:b/>
      <w:bCs/>
    </w:rPr>
  </w:style>
  <w:style w:type="character" w:styleId="a4">
    <w:name w:val="Emphasis"/>
    <w:basedOn w:val="a0"/>
    <w:uiPriority w:val="20"/>
    <w:qFormat/>
    <w:rsid w:val="00B656F3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B65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6F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26A2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A26A2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ertext">
    <w:name w:val="headertext"/>
    <w:basedOn w:val="a"/>
    <w:rsid w:val="00A26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26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A26A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cs.cntd.ru/document/56583729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565837297" TargetMode="External"/><Relationship Id="rId5" Type="http://schemas.openxmlformats.org/officeDocument/2006/relationships/hyperlink" Target="https://docs.cntd.ru/document/565837297" TargetMode="External"/><Relationship Id="rId4" Type="http://schemas.openxmlformats.org/officeDocument/2006/relationships/hyperlink" Target="https://docs.cntd.ru/document/56583729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972</Words>
  <Characters>5546</Characters>
  <Application>Microsoft Office Word</Application>
  <DocSecurity>0</DocSecurity>
  <Lines>46</Lines>
  <Paragraphs>13</Paragraphs>
  <ScaleCrop>false</ScaleCrop>
  <Company/>
  <LinksUpToDate>false</LinksUpToDate>
  <CharactersWithSpaces>6505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4</cp:revision>
  <cp:lastPrinted>2021-04-14T06:19:00Z</cp:lastPrinted>
  <dcterms:created xsi:type="dcterms:W3CDTF">2021-04-13T12:58:00Z</dcterms:created>
  <dcterms:modified xsi:type="dcterms:W3CDTF">2021-04-14T07:18:00Z</dcterms:modified>
</cp:coreProperties>
</file>