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0" w:rsidRPr="00B23C8A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 xml:space="preserve">Постановлением Конституционного Суда Российской Федерации от 20.12.2018 № 46-П </w:t>
      </w:r>
      <w:r w:rsidR="00DE30BD" w:rsidRPr="00B23C8A">
        <w:rPr>
          <w:rFonts w:ascii="Times New Roman" w:hAnsi="Times New Roman"/>
          <w:sz w:val="28"/>
          <w:szCs w:val="28"/>
        </w:rPr>
        <w:t xml:space="preserve">признан не соответствующим Конституции РФ </w:t>
      </w:r>
      <w:r w:rsidRPr="00B23C8A">
        <w:rPr>
          <w:rFonts w:ascii="Times New Roman" w:hAnsi="Times New Roman"/>
          <w:sz w:val="28"/>
          <w:szCs w:val="28"/>
        </w:rPr>
        <w:t>абзац 2 пункта 40 Правил предоставления коммунальных услуг собственникам и пользователям помещений в многоквартирных домах и жилых домов в той мере, в какой содержащееся в нем нормативное положение, не допуская возможность раздельного внесения потребителем коммунальной услуги по отоплению платы за потребление этой услуги в жилом или нежилом помещении и платы за ее потребление в целях содержания общего имущества в многоквартирном доме, обязывает тех собственников и пользователей жилых помещений в многоквартирном доме, которые перешли на отопление конкретного помещения с использованием индивидуальных квартирных источников тепловой энергии, вносить плату за фактически не используемую ими для обогрева данного помещения тепловую энергию, поступающую в многоквартирный дом по централизованным сетям теплоснабжения.</w:t>
      </w:r>
    </w:p>
    <w:p w:rsidR="001C0C70" w:rsidRPr="00B23C8A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>Данным Постановлением Суда Правительству РФ было предписано внести необходимые изменения в действующее правовое регулирование, в том 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энергии, имея в виду обоснованность возложения на собственников и пользователей таких жилых помещений - при условии, что нормативные требования к порядку переустройства системы внутриквартирного отопления, действующие на момент его проведения, были соблюдены, - лишь расходов, связанных с потреблением тепловой энергии в целях содержания общего имущества в многоквартирном доме.</w:t>
      </w:r>
    </w:p>
    <w:p w:rsidR="001C0C70" w:rsidRPr="00B23C8A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 xml:space="preserve">Постановлением Правительства РФ от 23.02.2019 № 184 «О внесении изменений в Правила предоставления коммунальных услуг собственникам и пользователям помещений в многоквартирных домах и жилых домов» исключено положение, согласно которому плата за услугу по отоплению вносится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 </w:t>
      </w:r>
      <w:r w:rsidR="00DE30BD">
        <w:rPr>
          <w:rFonts w:ascii="Times New Roman" w:hAnsi="Times New Roman"/>
          <w:sz w:val="28"/>
          <w:szCs w:val="28"/>
        </w:rPr>
        <w:t>Указано</w:t>
      </w:r>
      <w:r w:rsidRPr="00B23C8A">
        <w:rPr>
          <w:rFonts w:ascii="Times New Roman" w:hAnsi="Times New Roman"/>
          <w:sz w:val="28"/>
          <w:szCs w:val="28"/>
        </w:rPr>
        <w:t>, что потребитель коммунальной услуги по отоплению вне зависимости от выбранного способа управления многоквартирным домом вносит плату за эту услугу согласно соответствующим пунктам указанных Правил.</w:t>
      </w:r>
    </w:p>
    <w:p w:rsidR="001C0C70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>Также уточнено, что переустройство жилого или нежилого помещения, предусматривающее установку индивидуальных источников тепловой энергии, должно быть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РФ.</w:t>
      </w:r>
    </w:p>
    <w:p w:rsidR="00DE30BD" w:rsidRDefault="00DE30BD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70" w:rsidRPr="00B23C8A" w:rsidRDefault="00DE30BD" w:rsidP="00AB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Курского района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Колоусов</w:t>
      </w:r>
      <w:proofErr w:type="spellEnd"/>
    </w:p>
    <w:p w:rsidR="001C0C70" w:rsidRPr="00B23C8A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70" w:rsidRPr="00B23C8A" w:rsidRDefault="001C0C70" w:rsidP="00B23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C0C70" w:rsidRPr="00B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70"/>
    <w:rsid w:val="001C0C70"/>
    <w:rsid w:val="00497529"/>
    <w:rsid w:val="005154C5"/>
    <w:rsid w:val="00681284"/>
    <w:rsid w:val="006E446C"/>
    <w:rsid w:val="007A3184"/>
    <w:rsid w:val="008B4E17"/>
    <w:rsid w:val="00AB03CF"/>
    <w:rsid w:val="00B23C8A"/>
    <w:rsid w:val="00CE528C"/>
    <w:rsid w:val="00D30F3D"/>
    <w:rsid w:val="00D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Верховным Судом РФ криптовалюта приравнена к денежным средствам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Верховным Судом РФ криптовалюта приравнена к денежным средствам</dc:title>
  <dc:creator>Авдеевы</dc:creator>
  <cp:lastModifiedBy>xxx</cp:lastModifiedBy>
  <cp:revision>2</cp:revision>
  <cp:lastPrinted>2019-03-27T05:50:00Z</cp:lastPrinted>
  <dcterms:created xsi:type="dcterms:W3CDTF">2019-03-27T10:45:00Z</dcterms:created>
  <dcterms:modified xsi:type="dcterms:W3CDTF">2019-03-27T10:45:00Z</dcterms:modified>
</cp:coreProperties>
</file>