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АДМИНИСТРАЦИЯ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КЛЮКВИНСКОГО СЕЛЬСОВЕТА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КУРСКОГО РАЙОНА 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ПОСТАНОВЛЕНИЕ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от 19 ноября 2018 года №  187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 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О признании </w:t>
      </w:r>
      <w:proofErr w:type="gramStart"/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утратившим</w:t>
      </w:r>
      <w:proofErr w:type="gramEnd"/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 силу постановления Администрации Клюквинского сельсовета Курского района от 13.06.2018 № 86 «Об утверждении административного регламента по предоставлению Администрацией Клюквинского сельсовета Курского района  муниципальной услуги</w:t>
      </w:r>
    </w:p>
    <w:p w:rsidR="00F75031" w:rsidRDefault="00F75031" w:rsidP="00F75031">
      <w:pPr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sz w:val="32"/>
          <w:szCs w:val="32"/>
        </w:rPr>
        <w:t>«Предварительное согласование предоставления земельного участка»</w:t>
      </w:r>
    </w:p>
    <w:p w:rsidR="00F75031" w:rsidRDefault="00F75031" w:rsidP="00F75031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Клюквинского сельсовета Курского района от 15.11.2018 № 185 «Об утверждении перечня муниципальных услуг Администрации Клюквинского сельсовета Курского района», Администрация Клюквинского сельсовета Курского района</w:t>
      </w: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/>
          <w:bCs/>
          <w:color w:val="00000A"/>
          <w:kern w:val="2"/>
          <w:sz w:val="24"/>
          <w:szCs w:val="24"/>
          <w:lang w:eastAsia="ar-SA"/>
        </w:rPr>
      </w:pP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ПОСТАНОВЛЯЕТ:</w:t>
      </w: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left="1276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5031" w:rsidRDefault="00F75031" w:rsidP="00F75031">
      <w:pPr>
        <w:tabs>
          <w:tab w:val="left" w:pos="0"/>
        </w:tabs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1. Признать утратившим силу постановление Администрации Клюквинского сельсовета Курского района от 13.06.2018 № 86 «Об утверждении административного регламента по предоставлению Администрацией Клюквинского сельсовета Курского района муниципальной услуги «Предварительное согласование предоставления земельного участка».</w:t>
      </w: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2.   Постановление вступает в силу со дня его подписания и подлежит официальному обнародованию.</w:t>
      </w: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left="709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  </w:t>
      </w: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left="709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left="709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Глава Клюквинского сельсовета </w:t>
      </w:r>
    </w:p>
    <w:p w:rsidR="00F75031" w:rsidRDefault="00F75031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Курского района                                                                         В.Л. Лыков </w:t>
      </w:r>
    </w:p>
    <w:p w:rsidR="00B90483" w:rsidRDefault="00B90483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B90483" w:rsidRDefault="00B90483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B90483" w:rsidRDefault="00B90483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B90483" w:rsidRDefault="00B90483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B90483" w:rsidRDefault="00B90483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B90483" w:rsidRDefault="00B90483" w:rsidP="00F75031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B90483" w:rsidRPr="00B90483" w:rsidRDefault="00B90483" w:rsidP="00B90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4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40</w:t>
      </w:r>
    </w:p>
    <w:p w:rsidR="00B90483" w:rsidRPr="00B90483" w:rsidRDefault="00B90483" w:rsidP="00B90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483" w:rsidRPr="00B90483" w:rsidRDefault="00B90483" w:rsidP="00B904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0483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Клюквинского сельсовета Курского района</w:t>
      </w:r>
    </w:p>
    <w:p w:rsidR="00B90483" w:rsidRPr="00B90483" w:rsidRDefault="00B90483" w:rsidP="00B904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90483" w:rsidRPr="00B90483" w:rsidRDefault="00B90483" w:rsidP="00B9048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экспертизы Постановления Администрации Клюквинского сельсовета Курского района   от «19» ноября 2018 года № 18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B90483" w:rsidRPr="00B90483" w:rsidRDefault="00B90483" w:rsidP="00B9048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483" w:rsidRPr="00B90483" w:rsidRDefault="00B90483" w:rsidP="00B90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д. Долгое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«22</w:t>
      </w:r>
      <w:r w:rsidRPr="00B90483">
        <w:rPr>
          <w:rFonts w:ascii="Times New Roman" w:eastAsia="Calibri" w:hAnsi="Times New Roman" w:cs="Times New Roman"/>
          <w:sz w:val="28"/>
          <w:szCs w:val="28"/>
        </w:rPr>
        <w:t>» ноября 2018г.</w:t>
      </w:r>
    </w:p>
    <w:p w:rsidR="00B90483" w:rsidRPr="00B90483" w:rsidRDefault="00B90483" w:rsidP="00B90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ab/>
      </w:r>
    </w:p>
    <w:p w:rsidR="00B90483" w:rsidRPr="00B90483" w:rsidRDefault="00B90483" w:rsidP="00B90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90483">
        <w:rPr>
          <w:rFonts w:ascii="Times New Roman" w:eastAsia="Calibri" w:hAnsi="Times New Roman" w:cs="Times New Roman"/>
          <w:sz w:val="28"/>
          <w:szCs w:val="28"/>
        </w:rPr>
        <w:t>В ходе изучения постановления Администрации Клюквинского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ельсовета Курского района № </w:t>
      </w:r>
      <w:r>
        <w:rPr>
          <w:rFonts w:ascii="Times New Roman" w:eastAsia="Calibri" w:hAnsi="Times New Roman" w:cs="Times New Roman"/>
          <w:sz w:val="28"/>
          <w:szCs w:val="28"/>
        </w:rPr>
        <w:tab/>
        <w:t>187</w:t>
      </w: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от «19» ноября 2018 года</w:t>
      </w:r>
      <w:proofErr w:type="gramStart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83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proofErr w:type="gramEnd"/>
      <w:r w:rsidRPr="00B904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признании утратившим силу постановления Администрации Клюквинского сельсовета Курского района от 13.06.2018 № 86 «Об утверждении административного регламента по предоставлению Администрацией Клюквинского сельсовета Курского района  муниципальной услуги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90483">
        <w:rPr>
          <w:rFonts w:ascii="Times New Roman" w:eastAsia="Calibri" w:hAnsi="Times New Roman" w:cs="Times New Roman"/>
          <w:b/>
          <w:bCs/>
          <w:sz w:val="28"/>
          <w:szCs w:val="28"/>
        </w:rPr>
        <w:t>«Предварительное согласование предоставления земельного участка»</w:t>
      </w:r>
    </w:p>
    <w:p w:rsidR="00B90483" w:rsidRPr="00B90483" w:rsidRDefault="00B90483" w:rsidP="00B90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4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0483">
        <w:rPr>
          <w:rFonts w:ascii="Times New Roman" w:eastAsia="Calibri" w:hAnsi="Times New Roman" w:cs="Times New Roman"/>
          <w:sz w:val="28"/>
          <w:szCs w:val="28"/>
        </w:rPr>
        <w:t>несоответствия действующему законодательству не выявлено.</w:t>
      </w:r>
    </w:p>
    <w:p w:rsidR="00B90483" w:rsidRPr="00B90483" w:rsidRDefault="00B90483" w:rsidP="00B90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экспертиза проведена   на основании Федерального закона «Об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экспертизе» от 17.09.2009     № 172-ФЗ, с использованием методики проведения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экспертизы нормативно правовых актов и проектов нормативных правовых актов, утвержденной постановлением Правительства РФ от 26.02.2010 №96.</w:t>
      </w:r>
    </w:p>
    <w:p w:rsidR="00B90483" w:rsidRPr="00B90483" w:rsidRDefault="00B90483" w:rsidP="00B90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ab/>
        <w:t xml:space="preserve">При изучении постановления Администрации Клюквинского сельсовета Курского района № </w:t>
      </w:r>
      <w:r w:rsidRPr="00B9048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187</w:t>
      </w: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от «19» ноября 2018 года</w:t>
      </w:r>
      <w:proofErr w:type="gramStart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83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proofErr w:type="gramEnd"/>
      <w:r w:rsidRPr="00B904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признании утратившим силу постановления Администрации Клюквинского сельсовета Курского района от 13.06.2018 № 86 «Об утверждении административного регламента по предоставлению Администрацией Клюквинского сельсовета Курского района  муниципальной услуги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90483">
        <w:rPr>
          <w:rFonts w:ascii="Times New Roman" w:eastAsia="Calibri" w:hAnsi="Times New Roman" w:cs="Times New Roman"/>
          <w:b/>
          <w:bCs/>
          <w:sz w:val="28"/>
          <w:szCs w:val="28"/>
        </w:rPr>
        <w:t>«Предварительное согласование предоставления земельного участка»</w:t>
      </w:r>
      <w:r w:rsidRPr="00B9048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каких-либо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факторов, положений, устанавливающих для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правоприменителя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необоснованно широкие</w:t>
      </w:r>
      <w:r w:rsidRPr="00B90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или обременительные требования к гражданам и организациям и тем самым создающие условия для проявления коррупции, не выявлено.  </w:t>
      </w:r>
    </w:p>
    <w:p w:rsidR="00B90483" w:rsidRPr="00B90483" w:rsidRDefault="00B90483" w:rsidP="00B9048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0483" w:rsidRPr="00B90483" w:rsidRDefault="00B90483" w:rsidP="00B90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483" w:rsidRPr="00B90483" w:rsidRDefault="00B90483" w:rsidP="00B90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>Начальник отдела Администрации</w:t>
      </w:r>
    </w:p>
    <w:p w:rsidR="00B90483" w:rsidRPr="00B90483" w:rsidRDefault="00B90483" w:rsidP="00B90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Клюквинского сельсовета </w:t>
      </w:r>
    </w:p>
    <w:p w:rsidR="00B90483" w:rsidRPr="00B90483" w:rsidRDefault="00B90483" w:rsidP="00B90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>Курского района                                                               О.В. Хмелевская</w:t>
      </w:r>
    </w:p>
    <w:sectPr w:rsidR="00B90483" w:rsidRPr="00B90483" w:rsidSect="0005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75031"/>
    <w:rsid w:val="000577F4"/>
    <w:rsid w:val="0062245C"/>
    <w:rsid w:val="00B90483"/>
    <w:rsid w:val="00F7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5</cp:revision>
  <dcterms:created xsi:type="dcterms:W3CDTF">2018-11-28T07:19:00Z</dcterms:created>
  <dcterms:modified xsi:type="dcterms:W3CDTF">2018-11-28T07:31:00Z</dcterms:modified>
</cp:coreProperties>
</file>